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37152E" w14:textId="03BB04DE" w:rsidR="00A03771" w:rsidRDefault="001F3815">
      <w:pPr>
        <w:spacing w:after="120" w:line="240" w:lineRule="auto"/>
        <w:rPr>
          <w:rFonts w:ascii="Palatino Linotype" w:eastAsia="Palatino Linotype" w:hAnsi="Palatino Linotype" w:cs="Palatino Linotype"/>
        </w:rPr>
      </w:pPr>
      <w:r>
        <w:rPr>
          <w:noProof/>
        </w:rPr>
        <w:drawing>
          <wp:anchor distT="0" distB="0" distL="114300" distR="114300" simplePos="0" relativeHeight="251659264" behindDoc="0" locked="0" layoutInCell="1" hidden="0" allowOverlap="1" wp14:anchorId="3B26D88D" wp14:editId="0FDD92C7">
            <wp:simplePos x="0" y="0"/>
            <wp:positionH relativeFrom="margin">
              <wp:align>center</wp:align>
            </wp:positionH>
            <wp:positionV relativeFrom="paragraph">
              <wp:posOffset>-194933</wp:posOffset>
            </wp:positionV>
            <wp:extent cx="1792800" cy="637200"/>
            <wp:effectExtent l="0" t="0" r="0" b="0"/>
            <wp:wrapNone/>
            <wp:docPr id="6" name="image3.png" descr="U:\CAP\Comunicazioni\2024-2025\Logo Arcidiocesi completo.png"/>
            <wp:cNvGraphicFramePr/>
            <a:graphic xmlns:a="http://schemas.openxmlformats.org/drawingml/2006/main">
              <a:graphicData uri="http://schemas.openxmlformats.org/drawingml/2006/picture">
                <pic:pic xmlns:pic="http://schemas.openxmlformats.org/drawingml/2006/picture">
                  <pic:nvPicPr>
                    <pic:cNvPr id="0" name="image3.png" descr="U:\CAP\Comunicazioni\2024-2025\Logo Arcidiocesi completo.png"/>
                    <pic:cNvPicPr preferRelativeResize="0"/>
                  </pic:nvPicPr>
                  <pic:blipFill>
                    <a:blip r:embed="rId6"/>
                    <a:srcRect/>
                    <a:stretch>
                      <a:fillRect/>
                    </a:stretch>
                  </pic:blipFill>
                  <pic:spPr>
                    <a:xfrm>
                      <a:off x="0" y="0"/>
                      <a:ext cx="1792800" cy="637200"/>
                    </a:xfrm>
                    <a:prstGeom prst="rect">
                      <a:avLst/>
                    </a:prstGeom>
                    <a:ln/>
                  </pic:spPr>
                </pic:pic>
              </a:graphicData>
            </a:graphic>
            <wp14:sizeRelH relativeFrom="margin">
              <wp14:pctWidth>0</wp14:pctWidth>
            </wp14:sizeRelH>
            <wp14:sizeRelV relativeFrom="margin">
              <wp14:pctHeight>0</wp14:pctHeight>
            </wp14:sizeRelV>
          </wp:anchor>
        </w:drawing>
      </w:r>
    </w:p>
    <w:p w14:paraId="0E347C67" w14:textId="73BADEBE" w:rsidR="00A03771" w:rsidRDefault="00A03771">
      <w:pPr>
        <w:spacing w:after="120" w:line="240" w:lineRule="auto"/>
        <w:rPr>
          <w:rFonts w:ascii="Palatino Linotype" w:eastAsia="Palatino Linotype" w:hAnsi="Palatino Linotype" w:cs="Palatino Linotype"/>
        </w:rPr>
      </w:pPr>
    </w:p>
    <w:p w14:paraId="617DF19A" w14:textId="77777777" w:rsidR="00233921" w:rsidRDefault="00233921">
      <w:pPr>
        <w:spacing w:after="120" w:line="240" w:lineRule="auto"/>
        <w:rPr>
          <w:rFonts w:ascii="Palatino Linotype" w:eastAsia="Palatino Linotype" w:hAnsi="Palatino Linotype" w:cs="Palatino Linotype"/>
        </w:rPr>
      </w:pPr>
    </w:p>
    <w:p w14:paraId="12F63DFB" w14:textId="10773438" w:rsidR="001C2B53" w:rsidRDefault="001F3815" w:rsidP="001C2B53">
      <w:pPr>
        <w:spacing w:after="120"/>
        <w:jc w:val="center"/>
        <w:rPr>
          <w:rFonts w:ascii="Palatino Linotype" w:eastAsia="Palatino Linotype" w:hAnsi="Palatino Linotype" w:cs="Palatino Linotype"/>
          <w:color w:val="000000"/>
          <w:sz w:val="20"/>
          <w:szCs w:val="20"/>
          <w:u w:val="single"/>
        </w:rPr>
      </w:pPr>
      <w:r>
        <w:rPr>
          <w:rFonts w:ascii="Palatino Linotype" w:eastAsia="Palatino Linotype" w:hAnsi="Palatino Linotype" w:cs="Palatino Linotype"/>
          <w:color w:val="000000"/>
          <w:sz w:val="20"/>
          <w:szCs w:val="20"/>
          <w:u w:val="single"/>
        </w:rPr>
        <w:t xml:space="preserve">Comunicato stampa </w:t>
      </w:r>
      <w:r w:rsidR="00343CDB">
        <w:rPr>
          <w:rFonts w:ascii="Palatino Linotype" w:eastAsia="Palatino Linotype" w:hAnsi="Palatino Linotype" w:cs="Palatino Linotype"/>
          <w:color w:val="000000"/>
          <w:sz w:val="20"/>
          <w:szCs w:val="20"/>
          <w:u w:val="single"/>
        </w:rPr>
        <w:t>5</w:t>
      </w:r>
      <w:r w:rsidR="00083C22">
        <w:rPr>
          <w:rFonts w:ascii="Palatino Linotype" w:eastAsia="Palatino Linotype" w:hAnsi="Palatino Linotype" w:cs="Palatino Linotype"/>
          <w:color w:val="000000"/>
          <w:sz w:val="20"/>
          <w:szCs w:val="20"/>
          <w:u w:val="single"/>
        </w:rPr>
        <w:t>3</w:t>
      </w:r>
      <w:r w:rsidR="001C2B53">
        <w:rPr>
          <w:rFonts w:ascii="Palatino Linotype" w:eastAsia="Palatino Linotype" w:hAnsi="Palatino Linotype" w:cs="Palatino Linotype"/>
          <w:color w:val="000000"/>
          <w:sz w:val="20"/>
          <w:szCs w:val="20"/>
          <w:u w:val="single"/>
        </w:rPr>
        <w:t>/2025</w:t>
      </w:r>
    </w:p>
    <w:p w14:paraId="0BB47D56" w14:textId="77777777" w:rsidR="001C2B53" w:rsidRDefault="001C2B53" w:rsidP="001C2B53">
      <w:pPr>
        <w:spacing w:after="120"/>
        <w:jc w:val="center"/>
        <w:rPr>
          <w:rFonts w:ascii="Palatino Linotype" w:eastAsia="Palatino Linotype" w:hAnsi="Palatino Linotype" w:cs="Palatino Linotype"/>
          <w:b/>
          <w:color w:val="C00000"/>
          <w:sz w:val="20"/>
          <w:szCs w:val="20"/>
        </w:rPr>
      </w:pPr>
    </w:p>
    <w:p w14:paraId="50AE1CC4" w14:textId="0716C07A" w:rsidR="00083C22" w:rsidRPr="00083C22" w:rsidRDefault="00083C22" w:rsidP="001C2B53">
      <w:pPr>
        <w:spacing w:after="120"/>
        <w:jc w:val="center"/>
        <w:rPr>
          <w:rFonts w:ascii="Palatino Linotype" w:eastAsia="Palatino Linotype" w:hAnsi="Palatino Linotype" w:cs="Palatino Linotype"/>
          <w:b/>
          <w:color w:val="C00000"/>
        </w:rPr>
      </w:pPr>
      <w:r w:rsidRPr="00083C22">
        <w:rPr>
          <w:rFonts w:ascii="Palatino Linotype" w:eastAsia="Palatino Linotype" w:hAnsi="Palatino Linotype" w:cs="Palatino Linotype"/>
          <w:b/>
          <w:color w:val="C00000"/>
        </w:rPr>
        <w:t>Domenica 28 settembre, ore 11.30, Santuario della Beata Vergine delle Grazie in Udine</w:t>
      </w:r>
    </w:p>
    <w:p w14:paraId="7E1B4E85" w14:textId="474AF977" w:rsidR="00915B1B" w:rsidRDefault="00083C22" w:rsidP="00915B1B">
      <w:pPr>
        <w:spacing w:before="120" w:after="120"/>
        <w:jc w:val="center"/>
        <w:rPr>
          <w:rFonts w:ascii="Palatino Linotype" w:eastAsia="Palatino Linotype" w:hAnsi="Palatino Linotype" w:cs="Palatino Linotype"/>
          <w:b/>
          <w:color w:val="C00000"/>
          <w:sz w:val="44"/>
          <w:szCs w:val="44"/>
        </w:rPr>
      </w:pPr>
      <w:r w:rsidRPr="00083C22">
        <w:rPr>
          <w:rFonts w:ascii="Palatino Linotype" w:eastAsia="Palatino Linotype" w:hAnsi="Palatino Linotype" w:cs="Palatino Linotype"/>
          <w:b/>
          <w:color w:val="C00000"/>
          <w:sz w:val="44"/>
          <w:szCs w:val="44"/>
        </w:rPr>
        <w:t>«Migranti, missionari di speranza». Domenica 28 settembre festa per le comunità cattoliche immigrate in Diocesi</w:t>
      </w:r>
    </w:p>
    <w:p w14:paraId="39536EBD" w14:textId="77777777" w:rsidR="00716A6F" w:rsidRDefault="00716A6F" w:rsidP="00716A6F">
      <w:pPr>
        <w:spacing w:after="120"/>
        <w:rPr>
          <w:rFonts w:ascii="Palatino Linotype" w:eastAsia="Palatino Linotype" w:hAnsi="Palatino Linotype" w:cs="Palatino Linotype"/>
          <w:b/>
        </w:rPr>
      </w:pPr>
    </w:p>
    <w:p w14:paraId="62AA9D4F" w14:textId="77777777" w:rsidR="00083C22" w:rsidRPr="00083C22" w:rsidRDefault="00083C22" w:rsidP="00083C22">
      <w:pPr>
        <w:rPr>
          <w:rFonts w:ascii="Palatino Linotype" w:eastAsia="Palatino Linotype" w:hAnsi="Palatino Linotype" w:cs="Palatino Linotype"/>
          <w:b/>
          <w:i/>
        </w:rPr>
      </w:pPr>
      <w:r w:rsidRPr="00083C22">
        <w:rPr>
          <w:rFonts w:ascii="Palatino Linotype" w:eastAsia="Palatino Linotype" w:hAnsi="Palatino Linotype" w:cs="Palatino Linotype"/>
          <w:b/>
          <w:i/>
        </w:rPr>
        <w:t>Una giornata di festa, di colori e di richiamo alle proprie radici comuni - da un lato - e alla comune fede cattolica - dall'altro. È la Festa diocesana dei migranti, che la Chiesa udinese propone domenica 28 settembre alle comunità di immigrati cattolici che frequentano i paesi della Diocesi e i quartieri della città.</w:t>
      </w:r>
    </w:p>
    <w:p w14:paraId="05ADF34E" w14:textId="77777777" w:rsidR="00A636DE" w:rsidRDefault="00A636DE" w:rsidP="00716A6F">
      <w:pPr>
        <w:spacing w:after="120"/>
        <w:rPr>
          <w:rFonts w:ascii="Palatino Linotype" w:eastAsia="Palatino Linotype" w:hAnsi="Palatino Linotype" w:cs="Palatino Linotype"/>
          <w:b/>
          <w:iCs/>
        </w:rPr>
      </w:pPr>
    </w:p>
    <w:p w14:paraId="71959CC5" w14:textId="77777777" w:rsidR="00083C22" w:rsidRDefault="00083C22" w:rsidP="00083C22">
      <w:pPr>
        <w:spacing w:after="120"/>
        <w:rPr>
          <w:rFonts w:ascii="Palatino Linotype" w:eastAsia="Palatino Linotype" w:hAnsi="Palatino Linotype" w:cs="Palatino Linotype"/>
          <w:bCs/>
          <w:iCs/>
        </w:rPr>
      </w:pPr>
      <w:r w:rsidRPr="00083C22">
        <w:rPr>
          <w:rFonts w:ascii="Palatino Linotype" w:eastAsia="Palatino Linotype" w:hAnsi="Palatino Linotype" w:cs="Palatino Linotype"/>
          <w:bCs/>
          <w:iCs/>
        </w:rPr>
        <w:t>In prossimità della 111° Giornata mondiale del Migrante e del Rifugiato, che la Chiesa celebrerà il 5 ottobre, l’Arcidiocesi di Udine propone per domenica 28 settembre la Festa diocesana dei migranti che, come la Giornata mondiale, sarà intitolata «Migranti, missionari di speranza». Sarà una giornata di animazione e preghiera dedicata alle famiglie che affondano le loro radici fuori dall’Italia, ma che hanno scelto di insediarsi nel territorio diocesano.</w:t>
      </w:r>
    </w:p>
    <w:p w14:paraId="1B8D4ADB" w14:textId="4B71C602" w:rsidR="00083C22" w:rsidRPr="00083C22" w:rsidRDefault="00083C22" w:rsidP="00083C22">
      <w:pPr>
        <w:spacing w:after="120"/>
        <w:rPr>
          <w:rFonts w:ascii="Palatino Linotype" w:eastAsia="Palatino Linotype" w:hAnsi="Palatino Linotype" w:cs="Palatino Linotype"/>
          <w:bCs/>
          <w:iCs/>
        </w:rPr>
      </w:pPr>
      <w:r w:rsidRPr="00083C22">
        <w:rPr>
          <w:rFonts w:ascii="Palatino Linotype" w:eastAsia="Palatino Linotype" w:hAnsi="Palatino Linotype" w:cs="Palatino Linotype"/>
          <w:bCs/>
          <w:iCs/>
        </w:rPr>
        <w:t>«Su indicazione dell’Arcivescovo – spiega</w:t>
      </w:r>
      <w:r>
        <w:rPr>
          <w:rFonts w:ascii="Palatino Linotype" w:eastAsia="Palatino Linotype" w:hAnsi="Palatino Linotype" w:cs="Palatino Linotype"/>
          <w:bCs/>
          <w:iCs/>
        </w:rPr>
        <w:t xml:space="preserve"> </w:t>
      </w:r>
      <w:r w:rsidRPr="00083C22">
        <w:rPr>
          <w:rFonts w:ascii="Palatino Linotype" w:eastAsia="Palatino Linotype" w:hAnsi="Palatino Linotype" w:cs="Palatino Linotype"/>
          <w:b/>
          <w:iCs/>
        </w:rPr>
        <w:t>Luigi Papais</w:t>
      </w:r>
      <w:r w:rsidRPr="00083C22">
        <w:rPr>
          <w:rFonts w:ascii="Palatino Linotype" w:eastAsia="Palatino Linotype" w:hAnsi="Palatino Linotype" w:cs="Palatino Linotype"/>
          <w:bCs/>
          <w:iCs/>
        </w:rPr>
        <w:t>, collaboratore dell’Ufficio</w:t>
      </w:r>
      <w:r>
        <w:rPr>
          <w:rFonts w:ascii="Palatino Linotype" w:eastAsia="Palatino Linotype" w:hAnsi="Palatino Linotype" w:cs="Palatino Linotype"/>
          <w:bCs/>
          <w:iCs/>
        </w:rPr>
        <w:t xml:space="preserve"> </w:t>
      </w:r>
      <w:r w:rsidRPr="00083C22">
        <w:rPr>
          <w:rFonts w:ascii="Palatino Linotype" w:eastAsia="Palatino Linotype" w:hAnsi="Palatino Linotype" w:cs="Palatino Linotype"/>
          <w:bCs/>
          <w:iCs/>
        </w:rPr>
        <w:t>Migrantes diocesano, promotore della Festa –</w:t>
      </w:r>
      <w:r>
        <w:rPr>
          <w:rFonts w:ascii="Palatino Linotype" w:eastAsia="Palatino Linotype" w:hAnsi="Palatino Linotype" w:cs="Palatino Linotype"/>
          <w:bCs/>
          <w:iCs/>
        </w:rPr>
        <w:t xml:space="preserve"> </w:t>
      </w:r>
      <w:r w:rsidRPr="00083C22">
        <w:rPr>
          <w:rFonts w:ascii="Palatino Linotype" w:eastAsia="Palatino Linotype" w:hAnsi="Palatino Linotype" w:cs="Palatino Linotype"/>
          <w:bCs/>
          <w:iCs/>
        </w:rPr>
        <w:t>quest’anno ci sono stati cambiamenti alla fase</w:t>
      </w:r>
      <w:r>
        <w:rPr>
          <w:rFonts w:ascii="Palatino Linotype" w:eastAsia="Palatino Linotype" w:hAnsi="Palatino Linotype" w:cs="Palatino Linotype"/>
          <w:bCs/>
          <w:iCs/>
        </w:rPr>
        <w:t xml:space="preserve"> </w:t>
      </w:r>
      <w:r w:rsidRPr="00083C22">
        <w:rPr>
          <w:rFonts w:ascii="Palatino Linotype" w:eastAsia="Palatino Linotype" w:hAnsi="Palatino Linotype" w:cs="Palatino Linotype"/>
          <w:bCs/>
          <w:iCs/>
        </w:rPr>
        <w:t>locale della Giornata mondiale del Migrante e</w:t>
      </w:r>
      <w:r>
        <w:rPr>
          <w:rFonts w:ascii="Palatino Linotype" w:eastAsia="Palatino Linotype" w:hAnsi="Palatino Linotype" w:cs="Palatino Linotype"/>
          <w:bCs/>
          <w:iCs/>
        </w:rPr>
        <w:t xml:space="preserve"> </w:t>
      </w:r>
      <w:r w:rsidRPr="00083C22">
        <w:rPr>
          <w:rFonts w:ascii="Palatino Linotype" w:eastAsia="Palatino Linotype" w:hAnsi="Palatino Linotype" w:cs="Palatino Linotype"/>
          <w:bCs/>
          <w:iCs/>
        </w:rPr>
        <w:t>del Rifugiato, all’insegna della condivisione e</w:t>
      </w:r>
      <w:r>
        <w:rPr>
          <w:rFonts w:ascii="Palatino Linotype" w:eastAsia="Palatino Linotype" w:hAnsi="Palatino Linotype" w:cs="Palatino Linotype"/>
          <w:bCs/>
          <w:iCs/>
        </w:rPr>
        <w:t xml:space="preserve"> </w:t>
      </w:r>
      <w:r w:rsidRPr="00083C22">
        <w:rPr>
          <w:rFonts w:ascii="Palatino Linotype" w:eastAsia="Palatino Linotype" w:hAnsi="Palatino Linotype" w:cs="Palatino Linotype"/>
          <w:bCs/>
          <w:iCs/>
        </w:rPr>
        <w:t>della collaborazione tra i diversi uffici</w:t>
      </w:r>
      <w:r>
        <w:rPr>
          <w:rFonts w:ascii="Palatino Linotype" w:eastAsia="Palatino Linotype" w:hAnsi="Palatino Linotype" w:cs="Palatino Linotype"/>
          <w:bCs/>
          <w:iCs/>
        </w:rPr>
        <w:t xml:space="preserve"> </w:t>
      </w:r>
      <w:r w:rsidRPr="00083C22">
        <w:rPr>
          <w:rFonts w:ascii="Palatino Linotype" w:eastAsia="Palatino Linotype" w:hAnsi="Palatino Linotype" w:cs="Palatino Linotype"/>
          <w:bCs/>
          <w:iCs/>
        </w:rPr>
        <w:t>diocesani che si occupano di immigrazione,</w:t>
      </w:r>
      <w:r>
        <w:rPr>
          <w:rFonts w:ascii="Palatino Linotype" w:eastAsia="Palatino Linotype" w:hAnsi="Palatino Linotype" w:cs="Palatino Linotype"/>
          <w:bCs/>
          <w:iCs/>
        </w:rPr>
        <w:t xml:space="preserve"> </w:t>
      </w:r>
      <w:r w:rsidRPr="00083C22">
        <w:rPr>
          <w:rFonts w:ascii="Palatino Linotype" w:eastAsia="Palatino Linotype" w:hAnsi="Palatino Linotype" w:cs="Palatino Linotype"/>
          <w:bCs/>
          <w:iCs/>
        </w:rPr>
        <w:t>alcune Parrocchie cittadine (B.V. del Carmine,</w:t>
      </w:r>
      <w:r>
        <w:rPr>
          <w:rFonts w:ascii="Palatino Linotype" w:eastAsia="Palatino Linotype" w:hAnsi="Palatino Linotype" w:cs="Palatino Linotype"/>
          <w:bCs/>
          <w:iCs/>
        </w:rPr>
        <w:t xml:space="preserve"> </w:t>
      </w:r>
      <w:r w:rsidRPr="00083C22">
        <w:rPr>
          <w:rFonts w:ascii="Palatino Linotype" w:eastAsia="Palatino Linotype" w:hAnsi="Palatino Linotype" w:cs="Palatino Linotype"/>
          <w:bCs/>
          <w:iCs/>
        </w:rPr>
        <w:t>San Pio X, San Gottardo, B.V. delle Grazie) e</w:t>
      </w:r>
      <w:r>
        <w:rPr>
          <w:rFonts w:ascii="Palatino Linotype" w:eastAsia="Palatino Linotype" w:hAnsi="Palatino Linotype" w:cs="Palatino Linotype"/>
          <w:bCs/>
          <w:iCs/>
        </w:rPr>
        <w:t xml:space="preserve"> </w:t>
      </w:r>
      <w:r w:rsidRPr="00083C22">
        <w:rPr>
          <w:rFonts w:ascii="Palatino Linotype" w:eastAsia="Palatino Linotype" w:hAnsi="Palatino Linotype" w:cs="Palatino Linotype"/>
          <w:bCs/>
          <w:iCs/>
        </w:rPr>
        <w:t>il Centro Balducci di Zugliano»</w:t>
      </w:r>
      <w:r>
        <w:rPr>
          <w:rFonts w:ascii="Palatino Linotype" w:eastAsia="Palatino Linotype" w:hAnsi="Palatino Linotype" w:cs="Palatino Linotype"/>
          <w:bCs/>
          <w:iCs/>
        </w:rPr>
        <w:t>.</w:t>
      </w:r>
    </w:p>
    <w:p w14:paraId="6886E0A8" w14:textId="77777777" w:rsidR="00083C22" w:rsidRPr="00083C22" w:rsidRDefault="00083C22" w:rsidP="00083C22">
      <w:pPr>
        <w:spacing w:after="120"/>
        <w:rPr>
          <w:rFonts w:ascii="Palatino Linotype" w:eastAsia="Palatino Linotype" w:hAnsi="Palatino Linotype" w:cs="Palatino Linotype"/>
          <w:bCs/>
          <w:iCs/>
        </w:rPr>
      </w:pPr>
      <w:r w:rsidRPr="00083C22">
        <w:rPr>
          <w:rFonts w:ascii="Palatino Linotype" w:eastAsia="Palatino Linotype" w:hAnsi="Palatino Linotype" w:cs="Palatino Linotype"/>
          <w:bCs/>
          <w:iCs/>
        </w:rPr>
        <w:t>L’appuntamento di domenica 28 settembre inizierà alle 11.30 nel cortile retrostante il Santuario udinese della Beata Vergine delle Grazie (con ingresso da via Pracchiuso n. 21). Da lì si formerà un colorato corteo che, brevemente, giungerà fino all’ingresso della Basilica-Santuario dove, alle 12.30, l’arcivescovo mons. Riccardo Lamba presiederà la Santa Messa. La celebrazione sarà animata da canti e preghiere nelle lingue dei gruppi etnici più numerosi.</w:t>
      </w:r>
    </w:p>
    <w:p w14:paraId="1ADE0DD0" w14:textId="66C61AA2" w:rsidR="00BE16C7" w:rsidRDefault="00083C22" w:rsidP="00083C22">
      <w:pPr>
        <w:spacing w:after="120"/>
        <w:rPr>
          <w:rFonts w:ascii="Palatino Linotype" w:eastAsia="Palatino Linotype" w:hAnsi="Palatino Linotype" w:cs="Palatino Linotype"/>
          <w:bCs/>
          <w:iCs/>
        </w:rPr>
      </w:pPr>
      <w:r w:rsidRPr="00083C22">
        <w:rPr>
          <w:rFonts w:ascii="Palatino Linotype" w:eastAsia="Palatino Linotype" w:hAnsi="Palatino Linotype" w:cs="Palatino Linotype"/>
          <w:bCs/>
          <w:iCs/>
        </w:rPr>
        <w:t>Dopo la celebrazione, tutti i partecipanti sono invitati al pranzo condiviso che avrà luogo nei locali attigui al Santuario. Non mancheranno musiche e canti, un’animazione multicolore che trova nella fede cattolica il suo motivo di unità.</w:t>
      </w:r>
    </w:p>
    <w:p w14:paraId="560040DD" w14:textId="238C6542" w:rsidR="00083C22" w:rsidRPr="00206C2B" w:rsidRDefault="00083C22" w:rsidP="00083C22">
      <w:pPr>
        <w:spacing w:after="120"/>
        <w:rPr>
          <w:rFonts w:ascii="Palatino Linotype" w:eastAsia="Palatino Linotype" w:hAnsi="Palatino Linotype" w:cs="Palatino Linotype"/>
          <w:bCs/>
          <w:iCs/>
        </w:rPr>
      </w:pPr>
      <w:r w:rsidRPr="00083C22">
        <w:rPr>
          <w:rFonts w:ascii="Palatino Linotype" w:eastAsia="Palatino Linotype" w:hAnsi="Palatino Linotype" w:cs="Palatino Linotype"/>
          <w:bCs/>
          <w:iCs/>
        </w:rPr>
        <w:t>«</w:t>
      </w:r>
      <w:r>
        <w:rPr>
          <w:rFonts w:ascii="Palatino Linotype" w:eastAsia="Palatino Linotype" w:hAnsi="Palatino Linotype" w:cs="Palatino Linotype"/>
          <w:bCs/>
          <w:iCs/>
        </w:rPr>
        <w:t>L’i</w:t>
      </w:r>
      <w:r w:rsidRPr="00083C22">
        <w:rPr>
          <w:rFonts w:ascii="Palatino Linotype" w:eastAsia="Palatino Linotype" w:hAnsi="Palatino Linotype" w:cs="Palatino Linotype"/>
          <w:bCs/>
          <w:iCs/>
        </w:rPr>
        <w:t xml:space="preserve">ntegrazione </w:t>
      </w:r>
      <w:r>
        <w:rPr>
          <w:rFonts w:ascii="Palatino Linotype" w:eastAsia="Palatino Linotype" w:hAnsi="Palatino Linotype" w:cs="Palatino Linotype"/>
          <w:bCs/>
          <w:iCs/>
        </w:rPr>
        <w:t xml:space="preserve">delle persone immigrate </w:t>
      </w:r>
      <w:r w:rsidRPr="00083C22">
        <w:rPr>
          <w:rFonts w:ascii="Palatino Linotype" w:eastAsia="Palatino Linotype" w:hAnsi="Palatino Linotype" w:cs="Palatino Linotype"/>
          <w:bCs/>
          <w:iCs/>
        </w:rPr>
        <w:t>non significa assimilazione,</w:t>
      </w:r>
      <w:r>
        <w:rPr>
          <w:rFonts w:ascii="Palatino Linotype" w:eastAsia="Palatino Linotype" w:hAnsi="Palatino Linotype" w:cs="Palatino Linotype"/>
          <w:bCs/>
          <w:iCs/>
        </w:rPr>
        <w:t xml:space="preserve"> </w:t>
      </w:r>
      <w:r w:rsidRPr="00083C22">
        <w:rPr>
          <w:rFonts w:ascii="Palatino Linotype" w:eastAsia="Palatino Linotype" w:hAnsi="Palatino Linotype" w:cs="Palatino Linotype"/>
          <w:bCs/>
          <w:iCs/>
        </w:rPr>
        <w:t>bensì conservazione dell’identità dei singoli e</w:t>
      </w:r>
      <w:r>
        <w:rPr>
          <w:rFonts w:ascii="Palatino Linotype" w:eastAsia="Palatino Linotype" w:hAnsi="Palatino Linotype" w:cs="Palatino Linotype"/>
          <w:bCs/>
          <w:iCs/>
        </w:rPr>
        <w:t xml:space="preserve"> </w:t>
      </w:r>
      <w:r w:rsidRPr="00083C22">
        <w:rPr>
          <w:rFonts w:ascii="Palatino Linotype" w:eastAsia="Palatino Linotype" w:hAnsi="Palatino Linotype" w:cs="Palatino Linotype"/>
          <w:bCs/>
          <w:iCs/>
        </w:rPr>
        <w:t>delle differenze, pur nella ricerca di un</w:t>
      </w:r>
      <w:r>
        <w:rPr>
          <w:rFonts w:ascii="Palatino Linotype" w:eastAsia="Palatino Linotype" w:hAnsi="Palatino Linotype" w:cs="Palatino Linotype"/>
          <w:bCs/>
          <w:iCs/>
        </w:rPr>
        <w:t xml:space="preserve"> </w:t>
      </w:r>
      <w:r w:rsidRPr="00083C22">
        <w:rPr>
          <w:rFonts w:ascii="Palatino Linotype" w:eastAsia="Palatino Linotype" w:hAnsi="Palatino Linotype" w:cs="Palatino Linotype"/>
          <w:bCs/>
          <w:iCs/>
        </w:rPr>
        <w:t>necessario equilibrio tra le diverse</w:t>
      </w:r>
      <w:r>
        <w:rPr>
          <w:rFonts w:ascii="Palatino Linotype" w:eastAsia="Palatino Linotype" w:hAnsi="Palatino Linotype" w:cs="Palatino Linotype"/>
          <w:bCs/>
          <w:iCs/>
        </w:rPr>
        <w:t xml:space="preserve"> </w:t>
      </w:r>
      <w:r w:rsidRPr="00083C22">
        <w:rPr>
          <w:rFonts w:ascii="Palatino Linotype" w:eastAsia="Palatino Linotype" w:hAnsi="Palatino Linotype" w:cs="Palatino Linotype"/>
          <w:bCs/>
          <w:iCs/>
        </w:rPr>
        <w:lastRenderedPageBreak/>
        <w:t>componenti – precisa Papais –. Nella maggior</w:t>
      </w:r>
      <w:r>
        <w:rPr>
          <w:rFonts w:ascii="Palatino Linotype" w:eastAsia="Palatino Linotype" w:hAnsi="Palatino Linotype" w:cs="Palatino Linotype"/>
          <w:bCs/>
          <w:iCs/>
        </w:rPr>
        <w:t xml:space="preserve"> </w:t>
      </w:r>
      <w:r w:rsidRPr="00083C22">
        <w:rPr>
          <w:rFonts w:ascii="Palatino Linotype" w:eastAsia="Palatino Linotype" w:hAnsi="Palatino Linotype" w:cs="Palatino Linotype"/>
          <w:bCs/>
          <w:iCs/>
        </w:rPr>
        <w:t>parte dei casi, infatti, il legame degli</w:t>
      </w:r>
      <w:r>
        <w:rPr>
          <w:rFonts w:ascii="Palatino Linotype" w:eastAsia="Palatino Linotype" w:hAnsi="Palatino Linotype" w:cs="Palatino Linotype"/>
          <w:bCs/>
          <w:iCs/>
        </w:rPr>
        <w:t xml:space="preserve"> </w:t>
      </w:r>
      <w:r w:rsidRPr="00083C22">
        <w:rPr>
          <w:rFonts w:ascii="Palatino Linotype" w:eastAsia="Palatino Linotype" w:hAnsi="Palatino Linotype" w:cs="Palatino Linotype"/>
          <w:bCs/>
          <w:iCs/>
        </w:rPr>
        <w:t xml:space="preserve">immigrati con la </w:t>
      </w:r>
      <w:r>
        <w:rPr>
          <w:rFonts w:ascii="Palatino Linotype" w:eastAsia="Palatino Linotype" w:hAnsi="Palatino Linotype" w:cs="Palatino Linotype"/>
          <w:bCs/>
          <w:iCs/>
        </w:rPr>
        <w:t>terra di origine</w:t>
      </w:r>
      <w:r w:rsidRPr="00083C22">
        <w:rPr>
          <w:rFonts w:ascii="Palatino Linotype" w:eastAsia="Palatino Linotype" w:hAnsi="Palatino Linotype" w:cs="Palatino Linotype"/>
          <w:bCs/>
          <w:iCs/>
        </w:rPr>
        <w:t xml:space="preserve"> </w:t>
      </w:r>
      <w:r>
        <w:rPr>
          <w:rFonts w:ascii="Palatino Linotype" w:eastAsia="Palatino Linotype" w:hAnsi="Palatino Linotype" w:cs="Palatino Linotype"/>
          <w:bCs/>
          <w:iCs/>
        </w:rPr>
        <w:t xml:space="preserve">è perfettamente </w:t>
      </w:r>
      <w:r w:rsidRPr="00083C22">
        <w:rPr>
          <w:rFonts w:ascii="Palatino Linotype" w:eastAsia="Palatino Linotype" w:hAnsi="Palatino Linotype" w:cs="Palatino Linotype"/>
          <w:bCs/>
          <w:iCs/>
        </w:rPr>
        <w:t>compatibile con il necessario senso di</w:t>
      </w:r>
      <w:r>
        <w:rPr>
          <w:rFonts w:ascii="Palatino Linotype" w:eastAsia="Palatino Linotype" w:hAnsi="Palatino Linotype" w:cs="Palatino Linotype"/>
          <w:bCs/>
          <w:iCs/>
        </w:rPr>
        <w:t xml:space="preserve"> </w:t>
      </w:r>
      <w:r w:rsidRPr="00083C22">
        <w:rPr>
          <w:rFonts w:ascii="Palatino Linotype" w:eastAsia="Palatino Linotype" w:hAnsi="Palatino Linotype" w:cs="Palatino Linotype"/>
          <w:bCs/>
          <w:iCs/>
        </w:rPr>
        <w:t>appartenenza verso la patria di adozione. È</w:t>
      </w:r>
      <w:r>
        <w:rPr>
          <w:rFonts w:ascii="Palatino Linotype" w:eastAsia="Palatino Linotype" w:hAnsi="Palatino Linotype" w:cs="Palatino Linotype"/>
          <w:bCs/>
          <w:iCs/>
        </w:rPr>
        <w:t xml:space="preserve"> </w:t>
      </w:r>
      <w:r w:rsidRPr="00083C22">
        <w:rPr>
          <w:rFonts w:ascii="Palatino Linotype" w:eastAsia="Palatino Linotype" w:hAnsi="Palatino Linotype" w:cs="Palatino Linotype"/>
          <w:bCs/>
          <w:iCs/>
        </w:rPr>
        <w:t>questo lo scopo principale della pastorale</w:t>
      </w:r>
      <w:r>
        <w:rPr>
          <w:rFonts w:ascii="Palatino Linotype" w:eastAsia="Palatino Linotype" w:hAnsi="Palatino Linotype" w:cs="Palatino Linotype"/>
          <w:bCs/>
          <w:iCs/>
        </w:rPr>
        <w:t xml:space="preserve"> </w:t>
      </w:r>
      <w:r w:rsidRPr="00083C22">
        <w:rPr>
          <w:rFonts w:ascii="Palatino Linotype" w:eastAsia="Palatino Linotype" w:hAnsi="Palatino Linotype" w:cs="Palatino Linotype"/>
          <w:bCs/>
          <w:iCs/>
        </w:rPr>
        <w:t>migratoria della Chiesa italiana e di quella</w:t>
      </w:r>
      <w:r>
        <w:rPr>
          <w:rFonts w:ascii="Palatino Linotype" w:eastAsia="Palatino Linotype" w:hAnsi="Palatino Linotype" w:cs="Palatino Linotype"/>
          <w:bCs/>
          <w:iCs/>
        </w:rPr>
        <w:t xml:space="preserve"> </w:t>
      </w:r>
      <w:r w:rsidRPr="00083C22">
        <w:rPr>
          <w:rFonts w:ascii="Palatino Linotype" w:eastAsia="Palatino Linotype" w:hAnsi="Palatino Linotype" w:cs="Palatino Linotype"/>
          <w:bCs/>
          <w:iCs/>
        </w:rPr>
        <w:t>diocesana, che oltre alle celebrazioni</w:t>
      </w:r>
      <w:r>
        <w:rPr>
          <w:rFonts w:ascii="Palatino Linotype" w:eastAsia="Palatino Linotype" w:hAnsi="Palatino Linotype" w:cs="Palatino Linotype"/>
          <w:bCs/>
          <w:iCs/>
        </w:rPr>
        <w:t xml:space="preserve"> </w:t>
      </w:r>
      <w:r w:rsidRPr="00083C22">
        <w:rPr>
          <w:rFonts w:ascii="Palatino Linotype" w:eastAsia="Palatino Linotype" w:hAnsi="Palatino Linotype" w:cs="Palatino Linotype"/>
          <w:bCs/>
          <w:iCs/>
        </w:rPr>
        <w:t>periodiche nelle varie lingue d’origine degli</w:t>
      </w:r>
      <w:r>
        <w:rPr>
          <w:rFonts w:ascii="Palatino Linotype" w:eastAsia="Palatino Linotype" w:hAnsi="Palatino Linotype" w:cs="Palatino Linotype"/>
          <w:bCs/>
          <w:iCs/>
        </w:rPr>
        <w:t xml:space="preserve"> </w:t>
      </w:r>
      <w:r w:rsidRPr="00083C22">
        <w:rPr>
          <w:rFonts w:ascii="Palatino Linotype" w:eastAsia="Palatino Linotype" w:hAnsi="Palatino Linotype" w:cs="Palatino Linotype"/>
          <w:bCs/>
          <w:iCs/>
        </w:rPr>
        <w:t>immigranti cattolici e cristiani, garantisce</w:t>
      </w:r>
      <w:r>
        <w:rPr>
          <w:rFonts w:ascii="Palatino Linotype" w:eastAsia="Palatino Linotype" w:hAnsi="Palatino Linotype" w:cs="Palatino Linotype"/>
          <w:bCs/>
          <w:iCs/>
        </w:rPr>
        <w:t xml:space="preserve"> </w:t>
      </w:r>
      <w:r w:rsidRPr="00083C22">
        <w:rPr>
          <w:rFonts w:ascii="Palatino Linotype" w:eastAsia="Palatino Linotype" w:hAnsi="Palatino Linotype" w:cs="Palatino Linotype"/>
          <w:bCs/>
          <w:iCs/>
        </w:rPr>
        <w:t>luoghi di culto per le diverse liturgie</w:t>
      </w:r>
      <w:r>
        <w:rPr>
          <w:rFonts w:ascii="Palatino Linotype" w:eastAsia="Palatino Linotype" w:hAnsi="Palatino Linotype" w:cs="Palatino Linotype"/>
          <w:bCs/>
          <w:iCs/>
        </w:rPr>
        <w:t xml:space="preserve"> dei diversi gruppi etnici</w:t>
      </w:r>
      <w:r w:rsidRPr="00083C22">
        <w:rPr>
          <w:rFonts w:ascii="Palatino Linotype" w:eastAsia="Palatino Linotype" w:hAnsi="Palatino Linotype" w:cs="Palatino Linotype"/>
          <w:bCs/>
          <w:iCs/>
        </w:rPr>
        <w:t>».</w:t>
      </w:r>
    </w:p>
    <w:sectPr w:rsidR="00083C22" w:rsidRPr="00206C2B">
      <w:pgSz w:w="11906" w:h="16838"/>
      <w:pgMar w:top="1417" w:right="1134" w:bottom="1134"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0D3E06F1-8A98-45F0-8708-7243E6F4CAEA}"/>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D26B9287-A40A-47F8-A7A8-946717F47859}"/>
    <w:embedBold r:id="rId3" w:fontKey="{53EE86A3-6668-4DAA-B0C0-D761EB8E3808}"/>
  </w:font>
  <w:font w:name="Segoe UI">
    <w:panose1 w:val="020B0502040204020203"/>
    <w:charset w:val="00"/>
    <w:family w:val="swiss"/>
    <w:pitch w:val="variable"/>
    <w:sig w:usb0="E4002EFF" w:usb1="C000E47F" w:usb2="00000009" w:usb3="00000000" w:csb0="000001FF" w:csb1="00000000"/>
    <w:embedRegular r:id="rId4" w:fontKey="{BA7A6C9D-A0A0-40E7-86B5-297A1FA8C7FA}"/>
  </w:font>
  <w:font w:name="Georgia">
    <w:panose1 w:val="02040502050405020303"/>
    <w:charset w:val="00"/>
    <w:family w:val="roman"/>
    <w:pitch w:val="variable"/>
    <w:sig w:usb0="00000287" w:usb1="00000000" w:usb2="00000000" w:usb3="00000000" w:csb0="0000009F" w:csb1="00000000"/>
    <w:embedRegular r:id="rId5" w:fontKey="{A29C34FF-9561-4E93-A362-6BDE4597F2A0}"/>
    <w:embedItalic r:id="rId6" w:fontKey="{E7F31D7D-15B1-4C96-9D4F-B8177B58A2FD}"/>
  </w:font>
  <w:font w:name="Palatino Linotype">
    <w:panose1 w:val="02040502050505030304"/>
    <w:charset w:val="00"/>
    <w:family w:val="roman"/>
    <w:pitch w:val="variable"/>
    <w:sig w:usb0="E0000287" w:usb1="40000013" w:usb2="00000000" w:usb3="00000000" w:csb0="0000019F" w:csb1="00000000"/>
    <w:embedRegular r:id="rId7" w:fontKey="{45302ECA-7F86-447B-8CDC-1844B687AA0A}"/>
    <w:embedBold r:id="rId8" w:fontKey="{02B45513-68B8-4F47-B8D6-56D65941E67A}"/>
    <w:embedItalic r:id="rId9" w:fontKey="{6955748A-1A64-4AB4-A363-5D86744D3365}"/>
    <w:embedBoldItalic r:id="rId10" w:fontKey="{5C0948E1-B31E-4400-AD7C-749859B66FA3}"/>
  </w:font>
  <w:font w:name="Calibri Light">
    <w:panose1 w:val="020F0302020204030204"/>
    <w:charset w:val="00"/>
    <w:family w:val="swiss"/>
    <w:pitch w:val="variable"/>
    <w:sig w:usb0="E4002EFF" w:usb1="C200247B" w:usb2="00000009" w:usb3="00000000" w:csb0="000001FF" w:csb1="00000000"/>
    <w:embedRegular r:id="rId11" w:fontKey="{0DFEC01F-9306-4AE9-8AF2-34D9FB67EB7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190913"/>
    <w:multiLevelType w:val="multilevel"/>
    <w:tmpl w:val="A7C848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FDA7ACB"/>
    <w:multiLevelType w:val="hybridMultilevel"/>
    <w:tmpl w:val="2C0635E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56D4576D"/>
    <w:multiLevelType w:val="multilevel"/>
    <w:tmpl w:val="803046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FDB1BB2"/>
    <w:multiLevelType w:val="multilevel"/>
    <w:tmpl w:val="5BAA0A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99581845">
    <w:abstractNumId w:val="3"/>
  </w:num>
  <w:num w:numId="2" w16cid:durableId="1540242092">
    <w:abstractNumId w:val="2"/>
  </w:num>
  <w:num w:numId="3" w16cid:durableId="2002729452">
    <w:abstractNumId w:val="0"/>
  </w:num>
  <w:num w:numId="4" w16cid:durableId="2900196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3771"/>
    <w:rsid w:val="00006B14"/>
    <w:rsid w:val="00014ECF"/>
    <w:rsid w:val="00072E09"/>
    <w:rsid w:val="00083C22"/>
    <w:rsid w:val="000C2BF7"/>
    <w:rsid w:val="001144AE"/>
    <w:rsid w:val="001418EF"/>
    <w:rsid w:val="001500E9"/>
    <w:rsid w:val="00153304"/>
    <w:rsid w:val="0019493B"/>
    <w:rsid w:val="001C2B53"/>
    <w:rsid w:val="001E6159"/>
    <w:rsid w:val="001F3815"/>
    <w:rsid w:val="001F6420"/>
    <w:rsid w:val="00206C2B"/>
    <w:rsid w:val="00233921"/>
    <w:rsid w:val="00250097"/>
    <w:rsid w:val="002E726B"/>
    <w:rsid w:val="002F1EF3"/>
    <w:rsid w:val="00340871"/>
    <w:rsid w:val="00343CDB"/>
    <w:rsid w:val="00380C15"/>
    <w:rsid w:val="003F5B83"/>
    <w:rsid w:val="00404BB1"/>
    <w:rsid w:val="00407EA2"/>
    <w:rsid w:val="00440695"/>
    <w:rsid w:val="00472217"/>
    <w:rsid w:val="00483EDC"/>
    <w:rsid w:val="004D4874"/>
    <w:rsid w:val="004E2785"/>
    <w:rsid w:val="00564D9F"/>
    <w:rsid w:val="005B3249"/>
    <w:rsid w:val="005F5EAC"/>
    <w:rsid w:val="00677908"/>
    <w:rsid w:val="006C2426"/>
    <w:rsid w:val="006F673C"/>
    <w:rsid w:val="00716A6F"/>
    <w:rsid w:val="007305BB"/>
    <w:rsid w:val="00752C7D"/>
    <w:rsid w:val="007B07AA"/>
    <w:rsid w:val="007C070C"/>
    <w:rsid w:val="0080001B"/>
    <w:rsid w:val="008203E2"/>
    <w:rsid w:val="0085592F"/>
    <w:rsid w:val="008C58D9"/>
    <w:rsid w:val="008C773D"/>
    <w:rsid w:val="00900A30"/>
    <w:rsid w:val="00903A7E"/>
    <w:rsid w:val="00915B1B"/>
    <w:rsid w:val="00983881"/>
    <w:rsid w:val="009F4116"/>
    <w:rsid w:val="00A03771"/>
    <w:rsid w:val="00A333CF"/>
    <w:rsid w:val="00A42622"/>
    <w:rsid w:val="00A636DE"/>
    <w:rsid w:val="00AF49BE"/>
    <w:rsid w:val="00B8201A"/>
    <w:rsid w:val="00B851EC"/>
    <w:rsid w:val="00B8792A"/>
    <w:rsid w:val="00BC25DF"/>
    <w:rsid w:val="00BE16C7"/>
    <w:rsid w:val="00BF284A"/>
    <w:rsid w:val="00C53F88"/>
    <w:rsid w:val="00C90551"/>
    <w:rsid w:val="00CA26A0"/>
    <w:rsid w:val="00CD5A1F"/>
    <w:rsid w:val="00D16FBF"/>
    <w:rsid w:val="00D51D72"/>
    <w:rsid w:val="00D95FFF"/>
    <w:rsid w:val="00DE2AE1"/>
    <w:rsid w:val="00DF3B19"/>
    <w:rsid w:val="00EE1EBF"/>
    <w:rsid w:val="00F12833"/>
    <w:rsid w:val="00F43AAF"/>
    <w:rsid w:val="00F6669E"/>
    <w:rsid w:val="00F86736"/>
    <w:rsid w:val="00FC1408"/>
    <w:rsid w:val="00FC6BF5"/>
    <w:rsid w:val="00FD777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894BC"/>
  <w15:docId w15:val="{6A3CA5E4-373A-4063-866F-E7870A065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A333CF"/>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NormaleWeb">
    <w:name w:val="Normal (Web)"/>
    <w:basedOn w:val="Normale"/>
    <w:uiPriority w:val="99"/>
    <w:semiHidden/>
    <w:unhideWhenUsed/>
    <w:rsid w:val="00AC122B"/>
    <w:pPr>
      <w:spacing w:before="100" w:beforeAutospacing="1" w:after="100" w:afterAutospacing="1" w:line="240" w:lineRule="auto"/>
    </w:pPr>
    <w:rPr>
      <w:rFonts w:ascii="Times New Roman" w:eastAsia="Times New Roman" w:hAnsi="Times New Roman" w:cs="Times New Roman"/>
      <w:sz w:val="24"/>
      <w:szCs w:val="24"/>
    </w:rPr>
  </w:style>
  <w:style w:type="character" w:styleId="Enfasigrassetto">
    <w:name w:val="Strong"/>
    <w:basedOn w:val="Carpredefinitoparagrafo"/>
    <w:uiPriority w:val="22"/>
    <w:qFormat/>
    <w:rsid w:val="00AC122B"/>
    <w:rPr>
      <w:b/>
      <w:bCs/>
    </w:rPr>
  </w:style>
  <w:style w:type="character" w:styleId="Enfasicorsivo">
    <w:name w:val="Emphasis"/>
    <w:basedOn w:val="Carpredefinitoparagrafo"/>
    <w:uiPriority w:val="20"/>
    <w:qFormat/>
    <w:rsid w:val="00AC122B"/>
    <w:rPr>
      <w:i/>
      <w:iCs/>
    </w:rPr>
  </w:style>
  <w:style w:type="character" w:styleId="Collegamentoipertestuale">
    <w:name w:val="Hyperlink"/>
    <w:basedOn w:val="Carpredefinitoparagrafo"/>
    <w:uiPriority w:val="99"/>
    <w:unhideWhenUsed/>
    <w:rsid w:val="00AC122B"/>
    <w:rPr>
      <w:color w:val="0000FF"/>
      <w:u w:val="single"/>
    </w:rPr>
  </w:style>
  <w:style w:type="paragraph" w:styleId="Testofumetto">
    <w:name w:val="Balloon Text"/>
    <w:basedOn w:val="Normale"/>
    <w:link w:val="TestofumettoCarattere"/>
    <w:uiPriority w:val="99"/>
    <w:semiHidden/>
    <w:unhideWhenUsed/>
    <w:rsid w:val="00EF0EB5"/>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EF0EB5"/>
    <w:rPr>
      <w:rFonts w:ascii="Segoe UI" w:hAnsi="Segoe UI" w:cs="Segoe UI"/>
      <w:sz w:val="18"/>
      <w:szCs w:val="18"/>
    </w:rPr>
  </w:style>
  <w:style w:type="paragraph" w:styleId="Paragrafoelenco">
    <w:name w:val="List Paragraph"/>
    <w:basedOn w:val="Normale"/>
    <w:uiPriority w:val="34"/>
    <w:qFormat/>
    <w:rsid w:val="0007670C"/>
    <w:pPr>
      <w:ind w:left="720"/>
      <w:contextualSpacing/>
    </w:p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7983764">
      <w:bodyDiv w:val="1"/>
      <w:marLeft w:val="0"/>
      <w:marRight w:val="0"/>
      <w:marTop w:val="0"/>
      <w:marBottom w:val="0"/>
      <w:divBdr>
        <w:top w:val="none" w:sz="0" w:space="0" w:color="auto"/>
        <w:left w:val="none" w:sz="0" w:space="0" w:color="auto"/>
        <w:bottom w:val="none" w:sz="0" w:space="0" w:color="auto"/>
        <w:right w:val="none" w:sz="0" w:space="0" w:color="auto"/>
      </w:divBdr>
    </w:div>
    <w:div w:id="21254958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P0mOYhSMV7RDO3UXZIvQfF+Lyg==">CgMxLjAyCGguZ2pkZ3hzOAByITFCNzVfSVVoSVNsUXVGeVlZU19oLWxCSU5pLU9jT2pQbA==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426</TotalTime>
  <Pages>2</Pages>
  <Words>431</Words>
  <Characters>2458</Characters>
  <Application>Microsoft Office Word</Application>
  <DocSecurity>0</DocSecurity>
  <Lines>20</Lines>
  <Paragraphs>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Giovanni Lesa</dc:creator>
  <cp:lastModifiedBy>Giovanni Lesa</cp:lastModifiedBy>
  <cp:revision>15</cp:revision>
  <dcterms:created xsi:type="dcterms:W3CDTF">2025-02-01T20:21:00Z</dcterms:created>
  <dcterms:modified xsi:type="dcterms:W3CDTF">2025-09-26T21:16:00Z</dcterms:modified>
</cp:coreProperties>
</file>